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982" w:type="dxa"/>
        <w:tblLook w:val="0000"/>
      </w:tblPr>
      <w:tblGrid>
        <w:gridCol w:w="4510"/>
        <w:gridCol w:w="6576"/>
      </w:tblGrid>
      <w:tr w:rsidR="00331D12" w:rsidRPr="00331D12" w:rsidTr="00F262C2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510" w:type="dxa"/>
          </w:tcPr>
          <w:p w:rsidR="00331D12" w:rsidRPr="00331D12" w:rsidRDefault="0009486E" w:rsidP="00F262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.VnTimeH" w:hAnsi=".VnTimeH"/>
                <w:bCs/>
                <w:noProof/>
                <w:sz w:val="28"/>
                <w:szCs w:val="28"/>
                <w:lang w:eastAsia="vi-VN"/>
              </w:rPr>
              <w:pict>
                <v:line id="_x0000_s1030" style="position:absolute;left:0;text-align:left;z-index:251659264" from="229.15pt,137.55pt" to="321.8pt,137.55pt"/>
              </w:pict>
            </w:r>
            <w:r w:rsidR="00331D12" w:rsidRPr="00331D12">
              <w:rPr>
                <w:rFonts w:ascii=".VnTimeH" w:hAnsi=".VnTimeH"/>
                <w:bCs/>
                <w:sz w:val="28"/>
                <w:szCs w:val="28"/>
              </w:rPr>
              <w:t>UBND TP h¶i d­¬ng</w:t>
            </w:r>
          </w:p>
          <w:p w:rsidR="00331D12" w:rsidRPr="00331D12" w:rsidRDefault="0009486E" w:rsidP="00F262C2">
            <w:pPr>
              <w:spacing w:after="0" w:line="240" w:lineRule="auto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  <w:r w:rsidRPr="00331D12">
              <w:rPr>
                <w:rFonts w:ascii=".VnTimeH" w:hAnsi=".VnTimeH"/>
                <w:noProof/>
                <w:sz w:val="28"/>
                <w:szCs w:val="28"/>
              </w:rPr>
              <w:pict>
                <v:line id="_x0000_s1028" style="position:absolute;left:0;text-align:left;z-index:251658240" from="52.15pt,18.15pt" to="144.8pt,18.15pt"/>
              </w:pict>
            </w:r>
            <w:r w:rsidR="00331D12" w:rsidRPr="00331D12">
              <w:rPr>
                <w:rFonts w:ascii=".VnTimeH" w:hAnsi=".VnTimeH"/>
                <w:b/>
                <w:bCs/>
                <w:sz w:val="28"/>
                <w:szCs w:val="28"/>
              </w:rPr>
              <w:t>Tr­êng THCS Nam ®ång</w:t>
            </w:r>
          </w:p>
          <w:p w:rsidR="0009486E" w:rsidRDefault="0009486E" w:rsidP="00F262C2">
            <w:pPr>
              <w:spacing w:after="0" w:line="240" w:lineRule="auto"/>
              <w:jc w:val="center"/>
              <w:rPr>
                <w:rFonts w:ascii=".VnTimeH" w:hAnsi=".VnTimeH"/>
                <w:sz w:val="28"/>
                <w:szCs w:val="28"/>
                <w:lang w:val="en-US"/>
              </w:rPr>
            </w:pPr>
          </w:p>
          <w:p w:rsidR="00331D12" w:rsidRPr="0009486E" w:rsidRDefault="0009486E" w:rsidP="0009486E">
            <w:pPr>
              <w:spacing w:after="0" w:line="240" w:lineRule="auto"/>
              <w:jc w:val="center"/>
              <w:rPr>
                <w:rFonts w:ascii=".VnTime" w:hAnsi=".VnTime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.VnTimeH" w:hAnsi=".VnTimeH"/>
                <w:sz w:val="28"/>
                <w:szCs w:val="28"/>
                <w:lang w:val="en-US"/>
              </w:rPr>
              <w:t>S</w:t>
            </w:r>
            <w:r>
              <w:rPr>
                <w:rFonts w:ascii=".VnTime" w:hAnsi=".VnTime"/>
                <w:sz w:val="28"/>
                <w:szCs w:val="28"/>
                <w:lang w:val="en-US"/>
              </w:rPr>
              <w:t>è</w:t>
            </w:r>
            <w:proofErr w:type="spellEnd"/>
            <w:r>
              <w:rPr>
                <w:rFonts w:ascii=".VnTime" w:hAnsi=".VnTime"/>
                <w:sz w:val="28"/>
                <w:szCs w:val="28"/>
                <w:lang w:val="en-US"/>
              </w:rPr>
              <w:t>:     /BC-THCSN§</w:t>
            </w:r>
          </w:p>
        </w:tc>
        <w:tc>
          <w:tcPr>
            <w:tcW w:w="6576" w:type="dxa"/>
          </w:tcPr>
          <w:p w:rsidR="00331D12" w:rsidRPr="00331D12" w:rsidRDefault="00331D12" w:rsidP="00F262C2">
            <w:pPr>
              <w:spacing w:after="0" w:line="240" w:lineRule="auto"/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331D12">
              <w:rPr>
                <w:rFonts w:ascii=".VnTimeH" w:hAnsi=".VnTimeH"/>
                <w:b/>
                <w:sz w:val="28"/>
                <w:szCs w:val="28"/>
              </w:rPr>
              <w:t>Céng hoµ x· héi chñ nghÜa viÖt Nam</w:t>
            </w:r>
          </w:p>
          <w:p w:rsidR="00331D12" w:rsidRPr="00331D12" w:rsidRDefault="00331D12" w:rsidP="00F262C2">
            <w:pPr>
              <w:spacing w:after="0" w:line="240" w:lineRule="auto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331D12">
              <w:rPr>
                <w:rFonts w:ascii=".VnTime" w:hAnsi=".VnTime"/>
                <w:b/>
                <w:bCs/>
                <w:sz w:val="28"/>
                <w:szCs w:val="28"/>
              </w:rPr>
              <w:t>§éc lËp - Tù do - H¹nh phóc</w:t>
            </w:r>
          </w:p>
          <w:p w:rsidR="00331D12" w:rsidRPr="00331D12" w:rsidRDefault="00331D12" w:rsidP="00F262C2">
            <w:pPr>
              <w:spacing w:after="0" w:line="240" w:lineRule="auto"/>
              <w:jc w:val="center"/>
              <w:rPr>
                <w:rFonts w:ascii=".VnTime" w:hAnsi=".VnTime"/>
                <w:b/>
                <w:bCs/>
                <w:sz w:val="28"/>
                <w:szCs w:val="28"/>
              </w:rPr>
            </w:pPr>
            <w:r w:rsidRPr="00331D12">
              <w:rPr>
                <w:rFonts w:ascii=".VnTimeH" w:hAnsi=".VnTimeH"/>
                <w:bCs/>
                <w:noProof/>
                <w:sz w:val="28"/>
                <w:szCs w:val="28"/>
              </w:rPr>
              <w:pict>
                <v:line id="_x0000_s1029" style="position:absolute;left:0;text-align:left;z-index:251658240" from="74.3pt,1.35pt" to="237.8pt,1.35pt"/>
              </w:pict>
            </w:r>
          </w:p>
          <w:p w:rsidR="00331D12" w:rsidRPr="00331D12" w:rsidRDefault="00331D12" w:rsidP="00F262C2">
            <w:pPr>
              <w:spacing w:after="0" w:line="240" w:lineRule="auto"/>
              <w:jc w:val="right"/>
              <w:rPr>
                <w:rFonts w:ascii=".VnTime" w:hAnsi=".VnTime"/>
                <w:i/>
                <w:iCs/>
                <w:sz w:val="28"/>
                <w:szCs w:val="28"/>
              </w:rPr>
            </w:pPr>
          </w:p>
          <w:p w:rsidR="00331D12" w:rsidRPr="00331D12" w:rsidRDefault="00331D12" w:rsidP="00F262C2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8"/>
                <w:szCs w:val="28"/>
              </w:rPr>
            </w:pPr>
            <w:r w:rsidRPr="00331D12">
              <w:rPr>
                <w:rFonts w:ascii=".VnTime" w:hAnsi=".VnTime"/>
                <w:i/>
                <w:iCs/>
                <w:sz w:val="28"/>
                <w:szCs w:val="28"/>
              </w:rPr>
              <w:t>Nam §ång, ngµy  18 th¸ng 12 n¨m 2017</w:t>
            </w:r>
          </w:p>
        </w:tc>
      </w:tr>
    </w:tbl>
    <w:p w:rsidR="00331D12" w:rsidRPr="00331D12" w:rsidRDefault="00331D12" w:rsidP="00331D12">
      <w:pPr>
        <w:spacing w:after="0" w:line="240" w:lineRule="auto"/>
        <w:rPr>
          <w:rFonts w:ascii=".VnTimeH" w:hAnsi=".VnTimeH"/>
          <w:b/>
          <w:bCs/>
          <w:sz w:val="28"/>
          <w:szCs w:val="28"/>
        </w:rPr>
      </w:pPr>
    </w:p>
    <w:p w:rsidR="00331D12" w:rsidRDefault="00E8449F" w:rsidP="00E844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</w:pPr>
      <w:r w:rsidRPr="00E8449F"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eastAsia="vi-VN"/>
        </w:rPr>
        <w:t>BÁO CÁO</w:t>
      </w:r>
    </w:p>
    <w:p w:rsidR="0009486E" w:rsidRDefault="0009486E" w:rsidP="00E844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hợp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vượt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quá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định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mức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biên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chế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tỉnh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  <w:t>giao</w:t>
      </w:r>
      <w:proofErr w:type="spellEnd"/>
    </w:p>
    <w:p w:rsidR="0009486E" w:rsidRPr="0009486E" w:rsidRDefault="0009486E" w:rsidP="00E844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</w:pPr>
    </w:p>
    <w:p w:rsidR="00E8449F" w:rsidRDefault="00E8449F" w:rsidP="00E844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val="en-US" w:eastAsia="vi-VN"/>
        </w:rPr>
      </w:pPr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Thực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hiện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hướng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dẫn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của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Phòng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GD&amp;ĐT TP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Hải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Dương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hợp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vượt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quá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quá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định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mức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biên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chế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tỉnh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giao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trường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THCS Nam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giải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trình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hợp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vượt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quá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định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mức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biên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chế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tỉnh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giao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như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:</w:t>
      </w:r>
    </w:p>
    <w:p w:rsidR="00475A4E" w:rsidRPr="00475A4E" w:rsidRDefault="00475A4E" w:rsidP="00475A4E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-</w:t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Số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quy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định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proofErr w:type="gram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theo</w:t>
      </w:r>
      <w:proofErr w:type="spellEnd"/>
      <w:proofErr w:type="gram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Thông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tư</w:t>
      </w:r>
      <w:proofErr w:type="spellEnd"/>
      <w:r w:rsidRPr="00475A4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35/206:</w:t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28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người</w:t>
      </w:r>
      <w:proofErr w:type="spellEnd"/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Thực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tế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giao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26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người</w:t>
      </w:r>
      <w:proofErr w:type="spellEnd"/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Cơ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cấu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thừa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thiếu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+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Thừa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Mỹ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thuật</w:t>
      </w:r>
      <w:proofErr w:type="spellEnd"/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+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Thiếu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Thể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dục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Anh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Ngữ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văn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Sinh</w:t>
      </w:r>
      <w:proofErr w:type="spellEnd"/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-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Lý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giải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hợp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1.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Lê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Thị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Khánh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Dạy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Ngữ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văn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7B</w:t>
      </w:r>
      <w:proofErr w:type="gram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,C</w:t>
      </w:r>
      <w:proofErr w:type="gram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(10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),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Địa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7C (2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),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Chủ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nhiệm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7C (4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),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Thư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viện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(5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).</w:t>
      </w:r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2.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Nguyễn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Thị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Điệp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Dạy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Anh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(9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),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Tự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chọn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Anh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9 (3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)</w:t>
      </w:r>
    </w:p>
    <w:p w:rsidR="00475A4E" w:rsidRDefault="00475A4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3.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Vũ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Thị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Thùy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Dạy</w:t>
      </w:r>
      <w:proofErr w:type="spellEnd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Thể</w:t>
      </w:r>
      <w:proofErr w:type="spellEnd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dục</w:t>
      </w:r>
      <w:proofErr w:type="spellEnd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9 (6 </w:t>
      </w:r>
      <w:proofErr w:type="spellStart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 w:rsidR="0009486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)</w:t>
      </w:r>
    </w:p>
    <w:p w:rsidR="0009486E" w:rsidRDefault="0009486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  <w:t xml:space="preserve">4.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Hoàng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Thị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Khuê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Dạy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Sinh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6 (6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), GDCD 6 (3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tiết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)</w:t>
      </w:r>
    </w:p>
    <w:p w:rsidR="0009486E" w:rsidRDefault="0009486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ab/>
      </w:r>
      <w:proofErr w:type="spellStart"/>
      <w:proofErr w:type="gram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Trên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đây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là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cáo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giải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trình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về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việc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hợp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vượt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quá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định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mức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biên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chế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tỉnh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giao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của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trường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 xml:space="preserve"> THCS Nam </w:t>
      </w:r>
      <w:proofErr w:type="spellStart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Đồng</w:t>
      </w:r>
      <w:proofErr w:type="spellEnd"/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  <w:t>.</w:t>
      </w:r>
      <w:proofErr w:type="gramEnd"/>
    </w:p>
    <w:p w:rsidR="0009486E" w:rsidRPr="00475A4E" w:rsidRDefault="0009486E" w:rsidP="00475A4E">
      <w:pPr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9486E" w:rsidTr="0009486E">
        <w:tc>
          <w:tcPr>
            <w:tcW w:w="4643" w:type="dxa"/>
          </w:tcPr>
          <w:p w:rsidR="0009486E" w:rsidRDefault="0009486E" w:rsidP="0009486E">
            <w:pPr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</w:pPr>
            <w:proofErr w:type="spellStart"/>
            <w:r w:rsidRPr="0009486E"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  <w:t>Nơi</w:t>
            </w:r>
            <w:proofErr w:type="spellEnd"/>
            <w:r w:rsidRPr="0009486E"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09486E"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  <w:t>nhận</w:t>
            </w:r>
            <w:proofErr w:type="spellEnd"/>
            <w:r w:rsidRPr="0009486E"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  <w:t xml:space="preserve">: </w:t>
            </w:r>
          </w:p>
          <w:p w:rsidR="0009486E" w:rsidRPr="0009486E" w:rsidRDefault="0009486E" w:rsidP="0009486E">
            <w:pPr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</w:pPr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 xml:space="preserve">- </w:t>
            </w:r>
            <w:proofErr w:type="spellStart"/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>Phòng</w:t>
            </w:r>
            <w:proofErr w:type="spellEnd"/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 xml:space="preserve"> GD&amp;ĐT;</w:t>
            </w:r>
          </w:p>
          <w:p w:rsidR="0009486E" w:rsidRPr="0009486E" w:rsidRDefault="0009486E" w:rsidP="0009486E">
            <w:pPr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</w:pPr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 xml:space="preserve">- </w:t>
            </w:r>
            <w:proofErr w:type="spellStart"/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>Lưu</w:t>
            </w:r>
            <w:proofErr w:type="spellEnd"/>
            <w:r w:rsidRPr="0009486E">
              <w:rPr>
                <w:rFonts w:asciiTheme="majorHAnsi" w:eastAsia="Times New Roman" w:hAnsiTheme="majorHAnsi" w:cstheme="majorHAnsi"/>
                <w:color w:val="222222"/>
                <w:szCs w:val="28"/>
                <w:shd w:val="clear" w:color="auto" w:fill="FFFFFF"/>
                <w:lang w:val="en-US" w:eastAsia="vi-VN"/>
              </w:rPr>
              <w:t>: VT</w:t>
            </w:r>
            <w:r>
              <w:rPr>
                <w:rFonts w:asciiTheme="majorHAnsi" w:eastAsia="Times New Roman" w:hAnsiTheme="majorHAnsi" w:cstheme="majorHAnsi"/>
                <w:b/>
                <w:i/>
                <w:color w:val="222222"/>
                <w:sz w:val="24"/>
                <w:szCs w:val="28"/>
                <w:shd w:val="clear" w:color="auto" w:fill="FFFFFF"/>
                <w:lang w:val="en-US" w:eastAsia="vi-VN"/>
              </w:rPr>
              <w:t>.</w:t>
            </w:r>
          </w:p>
        </w:tc>
        <w:tc>
          <w:tcPr>
            <w:tcW w:w="4644" w:type="dxa"/>
          </w:tcPr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  <w:t>HIỆU TRƯỞNG</w:t>
            </w:r>
          </w:p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</w:p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</w:p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</w:p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</w:p>
          <w:p w:rsid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</w:p>
          <w:p w:rsidR="0009486E" w:rsidRPr="0009486E" w:rsidRDefault="0009486E" w:rsidP="0009486E">
            <w:pPr>
              <w:jc w:val="center"/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  <w:t>Đỗ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  <w:t>Thị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  <w:shd w:val="clear" w:color="auto" w:fill="FFFFFF"/>
                <w:lang w:val="en-US" w:eastAsia="vi-VN"/>
              </w:rPr>
              <w:t xml:space="preserve"> Chan</w:t>
            </w:r>
          </w:p>
        </w:tc>
      </w:tr>
    </w:tbl>
    <w:p w:rsidR="00331D12" w:rsidRPr="00E8449F" w:rsidRDefault="00331D12" w:rsidP="00475A4E">
      <w:pPr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val="en-US" w:eastAsia="vi-VN"/>
        </w:rPr>
      </w:pPr>
    </w:p>
    <w:p w:rsidR="00646FD8" w:rsidRPr="00E8449F" w:rsidRDefault="00646FD8">
      <w:pPr>
        <w:rPr>
          <w:rFonts w:asciiTheme="majorHAnsi" w:hAnsiTheme="majorHAnsi" w:cstheme="majorHAnsi"/>
        </w:rPr>
      </w:pPr>
    </w:p>
    <w:sectPr w:rsidR="00646FD8" w:rsidRPr="00E8449F" w:rsidSect="00F343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8D1"/>
    <w:multiLevelType w:val="hybridMultilevel"/>
    <w:tmpl w:val="7458DA28"/>
    <w:lvl w:ilvl="0" w:tplc="F44801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43BC1"/>
    <w:multiLevelType w:val="hybridMultilevel"/>
    <w:tmpl w:val="F3EEB0A6"/>
    <w:lvl w:ilvl="0" w:tplc="ACD86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E4924"/>
    <w:multiLevelType w:val="hybridMultilevel"/>
    <w:tmpl w:val="7ECE1080"/>
    <w:lvl w:ilvl="0" w:tplc="0BE493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1D12"/>
    <w:rsid w:val="0009486E"/>
    <w:rsid w:val="00331D12"/>
    <w:rsid w:val="00475A4E"/>
    <w:rsid w:val="00646FD8"/>
    <w:rsid w:val="008A62D8"/>
    <w:rsid w:val="00E8449F"/>
    <w:rsid w:val="00F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4E"/>
    <w:pPr>
      <w:ind w:left="720"/>
      <w:contextualSpacing/>
    </w:pPr>
  </w:style>
  <w:style w:type="table" w:styleId="TableGrid">
    <w:name w:val="Table Grid"/>
    <w:basedOn w:val="TableNormal"/>
    <w:uiPriority w:val="59"/>
    <w:rsid w:val="0009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2017-12-18T02:40:00Z</cp:lastPrinted>
  <dcterms:created xsi:type="dcterms:W3CDTF">2017-12-18T00:59:00Z</dcterms:created>
  <dcterms:modified xsi:type="dcterms:W3CDTF">2017-12-18T02:48:00Z</dcterms:modified>
</cp:coreProperties>
</file>